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45" w:rsidRDefault="00E47E45" w:rsidP="005C2086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2841B4" w:rsidRPr="00D874BA" w:rsidRDefault="002841B4" w:rsidP="002841B4">
      <w:pPr>
        <w:spacing w:after="0" w:line="288" w:lineRule="auto"/>
        <w:ind w:firstLine="709"/>
        <w:jc w:val="center"/>
        <w:rPr>
          <w:rStyle w:val="30"/>
          <w:rFonts w:eastAsiaTheme="minorHAnsi"/>
          <w:bCs w:val="0"/>
          <w:i/>
          <w:sz w:val="24"/>
          <w:szCs w:val="24"/>
          <w:u w:val="single"/>
        </w:rPr>
      </w:pPr>
      <w:r w:rsidRPr="00D874BA">
        <w:rPr>
          <w:rFonts w:ascii="Times New Roman" w:hAnsi="Times New Roman" w:cs="Times New Roman"/>
          <w:b/>
          <w:i/>
          <w:sz w:val="24"/>
          <w:szCs w:val="24"/>
          <w:u w:val="single"/>
          <w:lang w:bidi="ru-RU"/>
        </w:rPr>
        <w:t xml:space="preserve">ПАСПОРТ УСЛУГИ (ПРОЦЕССА) </w:t>
      </w:r>
      <w:r w:rsidRPr="00D874BA">
        <w:rPr>
          <w:rStyle w:val="30"/>
          <w:rFonts w:eastAsiaTheme="minorHAnsi"/>
          <w:bCs w:val="0"/>
          <w:i/>
          <w:sz w:val="24"/>
          <w:szCs w:val="24"/>
          <w:u w:val="single"/>
        </w:rPr>
        <w:t>ТЕХНОЛОГИЧЕСКОЕ ПРИСОЕДИНЕНИЕ К ЭЛЕКТРИЧЕСКИМ СЕТЯМ СЕТЕВОЙ ОРГАНИЗАЦИИ</w:t>
      </w:r>
      <w:r w:rsidRPr="00D874BA">
        <w:rPr>
          <w:rStyle w:val="30"/>
          <w:rFonts w:eastAsiaTheme="minorHAnsi"/>
          <w:bCs w:val="0"/>
          <w:i/>
          <w:sz w:val="24"/>
          <w:szCs w:val="24"/>
          <w:u w:val="single"/>
        </w:rPr>
        <w:br/>
        <w:t xml:space="preserve">энергопринимающих устройств юридических лиц и индивидуальных предпринимателей с максимальной мощностью </w:t>
      </w:r>
    </w:p>
    <w:p w:rsidR="00E47E45" w:rsidRPr="00D874BA" w:rsidRDefault="002841B4" w:rsidP="002841B4">
      <w:pPr>
        <w:spacing w:after="0" w:line="288" w:lineRule="auto"/>
        <w:ind w:firstLine="709"/>
        <w:jc w:val="center"/>
        <w:rPr>
          <w:rStyle w:val="30"/>
          <w:rFonts w:eastAsiaTheme="minorHAnsi"/>
          <w:bCs w:val="0"/>
          <w:i/>
          <w:sz w:val="24"/>
          <w:szCs w:val="24"/>
          <w:u w:val="single"/>
        </w:rPr>
      </w:pPr>
      <w:r w:rsidRPr="00D874BA">
        <w:rPr>
          <w:rStyle w:val="30"/>
          <w:rFonts w:eastAsiaTheme="minorHAnsi"/>
          <w:bCs w:val="0"/>
          <w:i/>
          <w:sz w:val="24"/>
          <w:szCs w:val="24"/>
          <w:u w:val="single"/>
        </w:rPr>
        <w:t>свыше 150 кВт до 670 кВт</w:t>
      </w:r>
    </w:p>
    <w:p w:rsidR="002841B4" w:rsidRPr="002841B4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КРУГ ЗАЯВИТЕЛЕЙ: </w:t>
      </w:r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юридическое лицо или индивидуальный предприниматель в целях технологического присоединения (далее - ТП) по одному источнику энергоснабжения энергопринимающих устройств, максимальная мощность которых составляет свыше 150 кВт и менее 670 кВт (с учетом ранее присоединенных в данной точке присоединения энергопринимающих устройств)</w:t>
      </w:r>
    </w:p>
    <w:p w:rsidR="002841B4" w:rsidRPr="00D874BA" w:rsidRDefault="002841B4" w:rsidP="002841B4">
      <w:pPr>
        <w:widowControl w:val="0"/>
        <w:tabs>
          <w:tab w:val="left" w:leader="underscore" w:pos="4642"/>
          <w:tab w:val="left" w:leader="underscore" w:pos="570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841B4" w:rsidRPr="00D75B12" w:rsidRDefault="002841B4" w:rsidP="002841B4">
      <w:pPr>
        <w:widowControl w:val="0"/>
        <w:tabs>
          <w:tab w:val="left" w:leader="underscore" w:pos="4642"/>
          <w:tab w:val="left" w:leader="underscore" w:pos="570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РАЗМЕР ПЛАТЫ ЗА ПРЕДОСТАВЛЕНИЕ УСЛУГИ (ПРОЦЕССА) И ОСНОВАНИЕ ЕЕ ВЗИМАНИЯ: </w:t>
      </w:r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Размер платы за технологическое присоединение энергопринимающих устройств с максимальной мощностью свыше 150 кВт и менее 670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</w:t>
      </w:r>
      <w:r w:rsidR="00D7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регулирования тарифов </w:t>
      </w:r>
      <w:r w:rsidR="00D75B12" w:rsidRPr="00D75B12">
        <w:rPr>
          <w:rFonts w:ascii="Times New Roman" w:hAnsi="Times New Roman" w:cs="Times New Roman"/>
          <w:sz w:val="24"/>
          <w:szCs w:val="24"/>
        </w:rPr>
        <w:t>(Размер платы за ТП размещен в разделе «Потребителям</w:t>
      </w:r>
      <w:proofErr w:type="gramStart"/>
      <w:r w:rsidR="00D75B12" w:rsidRPr="00D75B1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D75B12" w:rsidRPr="00D75B12">
        <w:rPr>
          <w:rFonts w:ascii="Times New Roman" w:hAnsi="Times New Roman" w:cs="Times New Roman"/>
          <w:sz w:val="24"/>
          <w:szCs w:val="24"/>
        </w:rPr>
        <w:t>«Технологическое присоединение» - «Плата за технологическое присоединение»)</w:t>
      </w:r>
      <w:r w:rsidR="00D75B12">
        <w:rPr>
          <w:rFonts w:ascii="Times New Roman" w:hAnsi="Times New Roman" w:cs="Times New Roman"/>
          <w:sz w:val="24"/>
          <w:szCs w:val="24"/>
        </w:rPr>
        <w:t>.</w:t>
      </w:r>
    </w:p>
    <w:p w:rsidR="002841B4" w:rsidRPr="00D874BA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841B4" w:rsidRPr="002841B4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УСЛОВИЯ ОКАЗАНИЯ УСЛУГИ (ПРОЦЕССА): </w:t>
      </w:r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2841B4" w:rsidRPr="00D874BA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841B4" w:rsidRPr="00D874BA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РЕЗУЛЬТАТ ОКАЗАНИЯ УСЛУГИ (ПРОЦЕССА): </w:t>
      </w:r>
      <w:r w:rsidR="00D7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технологическое присоединение</w:t>
      </w:r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энергопринимающих устройств Заявителя. </w:t>
      </w:r>
    </w:p>
    <w:p w:rsidR="002841B4" w:rsidRPr="00D874BA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41B4" w:rsidRPr="002841B4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ОБЩИЙ СРОК ОКАЗАНИЯ УСЛУГИ (ПРОЦЕССА): </w:t>
      </w:r>
      <w:proofErr w:type="gramStart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</w:t>
      </w:r>
      <w:proofErr w:type="spellEnd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</w:t>
      </w:r>
      <w:proofErr w:type="gramEnd"/>
    </w:p>
    <w:p w:rsidR="002841B4" w:rsidRPr="002841B4" w:rsidRDefault="002841B4" w:rsidP="002841B4">
      <w:pPr>
        <w:widowControl w:val="0"/>
        <w:numPr>
          <w:ilvl w:val="0"/>
          <w:numId w:val="1"/>
        </w:numPr>
        <w:tabs>
          <w:tab w:val="left" w:pos="99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</w:t>
      </w:r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электроэнергетики - </w:t>
      </w:r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4 месяца </w:t>
      </w:r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даты</w:t>
      </w:r>
      <w:proofErr w:type="gramEnd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заключения договора;</w:t>
      </w:r>
    </w:p>
    <w:p w:rsidR="002841B4" w:rsidRPr="002841B4" w:rsidRDefault="002841B4" w:rsidP="002841B4">
      <w:pPr>
        <w:widowControl w:val="0"/>
        <w:numPr>
          <w:ilvl w:val="0"/>
          <w:numId w:val="1"/>
        </w:numPr>
        <w:tabs>
          <w:tab w:val="left" w:pos="99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иных случаях - </w:t>
      </w:r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год </w:t>
      </w:r>
      <w:proofErr w:type="gramStart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даты заключения</w:t>
      </w:r>
      <w:proofErr w:type="gramEnd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2841B4" w:rsidRPr="00D874BA" w:rsidRDefault="002841B4" w:rsidP="002841B4">
      <w:pPr>
        <w:widowControl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8"/>
    </w:p>
    <w:p w:rsidR="002841B4" w:rsidRPr="002841B4" w:rsidRDefault="002841B4" w:rsidP="002841B4">
      <w:pPr>
        <w:widowControl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ОКАЗАНИЯ УСЛУГИ (ПРОЦЕССА):</w:t>
      </w:r>
      <w:bookmarkEnd w:id="0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5"/>
        <w:gridCol w:w="1983"/>
        <w:gridCol w:w="2693"/>
        <w:gridCol w:w="2694"/>
        <w:gridCol w:w="2645"/>
        <w:gridCol w:w="2111"/>
        <w:gridCol w:w="2331"/>
      </w:tblGrid>
      <w:tr w:rsidR="00F02999" w:rsidRPr="00FE0FBE" w:rsidTr="00EA4C86">
        <w:trPr>
          <w:tblHeader/>
        </w:trPr>
        <w:tc>
          <w:tcPr>
            <w:tcW w:w="535" w:type="dxa"/>
          </w:tcPr>
          <w:p w:rsidR="00D874BA" w:rsidRPr="00FE0FBE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983" w:type="dxa"/>
          </w:tcPr>
          <w:p w:rsidR="00D874BA" w:rsidRPr="00FE0FBE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Этап</w:t>
            </w:r>
          </w:p>
        </w:tc>
        <w:tc>
          <w:tcPr>
            <w:tcW w:w="2693" w:type="dxa"/>
          </w:tcPr>
          <w:p w:rsidR="00D874BA" w:rsidRPr="00FE0FBE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Условия этапа</w:t>
            </w:r>
          </w:p>
        </w:tc>
        <w:tc>
          <w:tcPr>
            <w:tcW w:w="2694" w:type="dxa"/>
          </w:tcPr>
          <w:p w:rsidR="00D874BA" w:rsidRPr="00FE0FBE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2645" w:type="dxa"/>
          </w:tcPr>
          <w:p w:rsidR="00D874BA" w:rsidRPr="00FE0FBE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Форма предоставления</w:t>
            </w:r>
          </w:p>
        </w:tc>
        <w:tc>
          <w:tcPr>
            <w:tcW w:w="2111" w:type="dxa"/>
          </w:tcPr>
          <w:p w:rsidR="00D874BA" w:rsidRPr="00FE0FBE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Срок исполнения</w:t>
            </w:r>
          </w:p>
        </w:tc>
        <w:tc>
          <w:tcPr>
            <w:tcW w:w="2331" w:type="dxa"/>
          </w:tcPr>
          <w:p w:rsidR="00D874BA" w:rsidRPr="00FE0FBE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Ссылка на нормативно-правовой акт</w:t>
            </w:r>
          </w:p>
        </w:tc>
      </w:tr>
      <w:tr w:rsidR="00F02999" w:rsidRPr="00FE0FBE" w:rsidTr="00EA4C86">
        <w:tc>
          <w:tcPr>
            <w:tcW w:w="535" w:type="dxa"/>
            <w:vMerge w:val="restart"/>
          </w:tcPr>
          <w:p w:rsidR="00AD3B59" w:rsidRPr="00FE0FBE" w:rsidRDefault="00AD3B59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FE0FBE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983" w:type="dxa"/>
            <w:vMerge w:val="restart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Заключение договора об осуществлении технологического присоединения к электрическим сетям, включая подачу заявки на технологическое присоединение</w:t>
            </w:r>
          </w:p>
        </w:tc>
        <w:tc>
          <w:tcPr>
            <w:tcW w:w="2693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4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1.1. Заявитель подает заявку на технологическое присоединение;</w:t>
            </w:r>
          </w:p>
        </w:tc>
        <w:tc>
          <w:tcPr>
            <w:tcW w:w="2645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Очное обращение заявителя с заявкой в офис обслуживания потребителей, письменное обращение с заявкой заказным письмом с уведомлением, электронное обращение.</w:t>
            </w:r>
          </w:p>
        </w:tc>
        <w:tc>
          <w:tcPr>
            <w:tcW w:w="2111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Не ограничен</w:t>
            </w:r>
          </w:p>
        </w:tc>
        <w:tc>
          <w:tcPr>
            <w:tcW w:w="2331" w:type="dxa"/>
          </w:tcPr>
          <w:p w:rsidR="00AD3B59" w:rsidRPr="00FE0FBE" w:rsidRDefault="00AD3B59" w:rsidP="00D75B12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Пункты 8</w:t>
            </w:r>
            <w:r w:rsidR="00D75B12">
              <w:rPr>
                <w:rStyle w:val="2105pt"/>
              </w:rPr>
              <w:t>-</w:t>
            </w:r>
            <w:r w:rsidRPr="00FE0FBE">
              <w:rPr>
                <w:rStyle w:val="2105pt"/>
              </w:rPr>
              <w:t>10,12, 14 Правил технологического присоединения, утв. Постановлением Российской Федерации от 27.12.2004 № 861</w:t>
            </w:r>
          </w:p>
        </w:tc>
      </w:tr>
      <w:tr w:rsidR="0045798B" w:rsidRPr="00FE0FBE" w:rsidTr="00EA4C86">
        <w:tc>
          <w:tcPr>
            <w:tcW w:w="535" w:type="dxa"/>
            <w:vMerge/>
          </w:tcPr>
          <w:p w:rsidR="00AD3B59" w:rsidRPr="00FE0FBE" w:rsidRDefault="00AD3B59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3" w:type="dxa"/>
            <w:vMerge w:val="restart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2694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1.2.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2645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111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3 рабочих дня со дня получения заявки</w:t>
            </w:r>
          </w:p>
        </w:tc>
        <w:tc>
          <w:tcPr>
            <w:tcW w:w="2331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45798B" w:rsidRPr="00FE0FBE" w:rsidTr="00EA4C86">
        <w:tc>
          <w:tcPr>
            <w:tcW w:w="535" w:type="dxa"/>
            <w:vMerge/>
          </w:tcPr>
          <w:p w:rsidR="00AD3B59" w:rsidRPr="00FE0FBE" w:rsidRDefault="00AD3B59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3" w:type="dxa"/>
            <w:vMerge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4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1.2.1. Сетевая организация аннулирует заявку</w:t>
            </w:r>
          </w:p>
        </w:tc>
        <w:tc>
          <w:tcPr>
            <w:tcW w:w="2645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111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20 рабочих дней со дня получения заявителем уведомления о недостающих сведениях</w:t>
            </w:r>
          </w:p>
        </w:tc>
        <w:tc>
          <w:tcPr>
            <w:tcW w:w="2331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45798B" w:rsidRPr="00FE0FBE" w:rsidTr="00EA4C86">
        <w:tc>
          <w:tcPr>
            <w:tcW w:w="535" w:type="dxa"/>
            <w:vMerge/>
          </w:tcPr>
          <w:p w:rsidR="00481970" w:rsidRPr="00FE0FBE" w:rsidRDefault="00481970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3" w:type="dxa"/>
            <w:vMerge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4" w:type="dxa"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1.3. Направление (выдача при очном посещении офиса обслуживания) сетевой организацией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2645" w:type="dxa"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111" w:type="dxa"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20 рабочих дней со дня получения заявителем уведомления о недостающих сведениях</w:t>
            </w:r>
          </w:p>
        </w:tc>
        <w:tc>
          <w:tcPr>
            <w:tcW w:w="2331" w:type="dxa"/>
          </w:tcPr>
          <w:p w:rsidR="00481970" w:rsidRPr="00FE0FBE" w:rsidRDefault="00481970" w:rsidP="00B24E69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45798B" w:rsidRPr="00FE0FBE" w:rsidTr="00EA4C86">
        <w:tc>
          <w:tcPr>
            <w:tcW w:w="535" w:type="dxa"/>
            <w:vMerge/>
          </w:tcPr>
          <w:p w:rsidR="00481970" w:rsidRPr="00FE0FBE" w:rsidRDefault="00481970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3" w:type="dxa"/>
            <w:vMerge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4" w:type="dxa"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1.4. Подписание заявителем двух экземпляров проекта договора и направление (представляет в офис обслуживания потребителей) одного экземпляра сетевой организации с приложением к нему документов, </w:t>
            </w:r>
            <w:proofErr w:type="spellStart"/>
            <w:proofErr w:type="gramStart"/>
            <w:r w:rsidRPr="00FE0FBE">
              <w:rPr>
                <w:rStyle w:val="2105pt"/>
              </w:rPr>
              <w:t>подтв</w:t>
            </w:r>
            <w:proofErr w:type="spellEnd"/>
            <w:r w:rsidRPr="00FE0FBE">
              <w:rPr>
                <w:rStyle w:val="2105pt"/>
              </w:rPr>
              <w:t xml:space="preserve"> </w:t>
            </w:r>
            <w:proofErr w:type="spellStart"/>
            <w:r w:rsidRPr="00FE0FBE">
              <w:rPr>
                <w:rStyle w:val="2105pt"/>
              </w:rPr>
              <w:t>ерждающих</w:t>
            </w:r>
            <w:proofErr w:type="spellEnd"/>
            <w:proofErr w:type="gramEnd"/>
            <w:r w:rsidRPr="00FE0FBE">
              <w:rPr>
                <w:rStyle w:val="2105pt"/>
              </w:rPr>
              <w:t xml:space="preserve"> полномочия лица, подписавшего такой договор</w:t>
            </w:r>
          </w:p>
        </w:tc>
        <w:tc>
          <w:tcPr>
            <w:tcW w:w="2645" w:type="dxa"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111" w:type="dxa"/>
          </w:tcPr>
          <w:p w:rsidR="00481970" w:rsidRPr="00FE0FBE" w:rsidRDefault="00481970" w:rsidP="00481970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lang w:eastAsia="en-US" w:bidi="ar-SA"/>
              </w:rPr>
            </w:pPr>
            <w:r w:rsidRPr="00FE0FBE">
              <w:rPr>
                <w:rStyle w:val="2105pt"/>
              </w:rPr>
              <w:t xml:space="preserve">10 рабочих дней со дня получения заявителем проекта договора. В случае </w:t>
            </w:r>
            <w:proofErr w:type="spellStart"/>
            <w:r w:rsidRPr="00FE0FBE">
              <w:rPr>
                <w:rStyle w:val="2105pt"/>
              </w:rPr>
              <w:t>ненаправления</w:t>
            </w:r>
            <w:proofErr w:type="spellEnd"/>
            <w:r w:rsidRPr="00FE0FBE">
              <w:rPr>
                <w:rStyle w:val="2105pt"/>
              </w:rPr>
              <w:t xml:space="preserve"> подписанного проекта договора либо мотивированно </w:t>
            </w:r>
            <w:proofErr w:type="spellStart"/>
            <w:r w:rsidRPr="00FE0FBE">
              <w:rPr>
                <w:rStyle w:val="2105pt"/>
              </w:rPr>
              <w:t>го</w:t>
            </w:r>
            <w:proofErr w:type="spellEnd"/>
            <w:r w:rsidRPr="00FE0FBE">
              <w:rPr>
                <w:rStyle w:val="2105pt"/>
              </w:rPr>
              <w:t xml:space="preserve"> отказа от его подписания через 30 рабочих дней – заявка аннулируется.</w:t>
            </w:r>
          </w:p>
        </w:tc>
        <w:tc>
          <w:tcPr>
            <w:tcW w:w="2331" w:type="dxa"/>
          </w:tcPr>
          <w:p w:rsidR="00481970" w:rsidRPr="00FE0FBE" w:rsidRDefault="00481970" w:rsidP="00B24E69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45798B" w:rsidRPr="00FE0FBE" w:rsidTr="00EA4C86">
        <w:tc>
          <w:tcPr>
            <w:tcW w:w="535" w:type="dxa"/>
            <w:vMerge/>
          </w:tcPr>
          <w:p w:rsidR="00481970" w:rsidRPr="00FE0FBE" w:rsidRDefault="00481970" w:rsidP="008C1BF3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3" w:type="dxa"/>
            <w:vMerge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4" w:type="dxa"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1.5 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2645" w:type="dxa"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111" w:type="dxa"/>
          </w:tcPr>
          <w:p w:rsidR="00481970" w:rsidRPr="00FE0FBE" w:rsidRDefault="00481970" w:rsidP="00481970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10 рабочих дней </w:t>
            </w:r>
            <w:proofErr w:type="gramStart"/>
            <w:r w:rsidRPr="00FE0FBE">
              <w:rPr>
                <w:rStyle w:val="2105pt"/>
              </w:rPr>
              <w:t>с даты получ</w:t>
            </w:r>
            <w:r w:rsidR="00FE0FBE">
              <w:rPr>
                <w:rStyle w:val="2105pt"/>
              </w:rPr>
              <w:t>ения от заявителя мотивированно</w:t>
            </w:r>
            <w:r w:rsidRPr="00FE0FBE">
              <w:rPr>
                <w:rStyle w:val="2105pt"/>
              </w:rPr>
              <w:t>го требования о приведении проекта договора в соответствие с Правилами</w:t>
            </w:r>
            <w:proofErr w:type="gramEnd"/>
            <w:r w:rsidRPr="00FE0FBE">
              <w:rPr>
                <w:rStyle w:val="2105pt"/>
              </w:rPr>
              <w:t xml:space="preserve"> ТП</w:t>
            </w:r>
          </w:p>
        </w:tc>
        <w:tc>
          <w:tcPr>
            <w:tcW w:w="2331" w:type="dxa"/>
          </w:tcPr>
          <w:p w:rsidR="00481970" w:rsidRPr="00FE0FBE" w:rsidRDefault="00481970" w:rsidP="00B24E69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45798B" w:rsidRPr="00FE0FBE" w:rsidTr="00EA4C86">
        <w:tc>
          <w:tcPr>
            <w:tcW w:w="535" w:type="dxa"/>
            <w:vMerge/>
          </w:tcPr>
          <w:p w:rsidR="00481970" w:rsidRPr="00FE0FBE" w:rsidRDefault="00481970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3" w:type="dxa"/>
            <w:vMerge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4" w:type="dxa"/>
          </w:tcPr>
          <w:p w:rsidR="00481970" w:rsidRPr="00FE0FBE" w:rsidRDefault="00481970" w:rsidP="00481970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1.6. 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</w:t>
            </w:r>
            <w:proofErr w:type="gramStart"/>
            <w:r w:rsidRPr="00FE0FBE">
              <w:rPr>
                <w:rStyle w:val="2105pt"/>
              </w:rPr>
              <w:t>и(</w:t>
            </w:r>
            <w:proofErr w:type="gramEnd"/>
            <w:r w:rsidRPr="00FE0FBE">
              <w:rPr>
                <w:rStyle w:val="2105pt"/>
              </w:rPr>
              <w:t xml:space="preserve">поставки) </w:t>
            </w:r>
            <w:r w:rsidRPr="00FE0FBE">
              <w:rPr>
                <w:rStyle w:val="2105pt"/>
              </w:rPr>
              <w:lastRenderedPageBreak/>
              <w:t>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2645" w:type="dxa"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lastRenderedPageBreak/>
              <w:t>В письменной или электронной форме</w:t>
            </w:r>
          </w:p>
        </w:tc>
        <w:tc>
          <w:tcPr>
            <w:tcW w:w="2111" w:type="dxa"/>
          </w:tcPr>
          <w:p w:rsidR="00481970" w:rsidRPr="00FE0FBE" w:rsidRDefault="00481970" w:rsidP="00481970">
            <w:pPr>
              <w:pStyle w:val="20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Не позднее 2 рабочих дней </w:t>
            </w:r>
            <w:proofErr w:type="gramStart"/>
            <w:r w:rsidRPr="00FE0FBE">
              <w:rPr>
                <w:rStyle w:val="2105pt"/>
              </w:rPr>
              <w:t>с даты заключения</w:t>
            </w:r>
            <w:proofErr w:type="gramEnd"/>
            <w:r w:rsidRPr="00FE0FBE">
              <w:rPr>
                <w:rStyle w:val="2105pt"/>
              </w:rPr>
              <w:t xml:space="preserve"> договора</w:t>
            </w:r>
          </w:p>
        </w:tc>
        <w:tc>
          <w:tcPr>
            <w:tcW w:w="2331" w:type="dxa"/>
          </w:tcPr>
          <w:p w:rsidR="00481970" w:rsidRPr="00FE0FBE" w:rsidRDefault="00481970" w:rsidP="00B24E69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45798B" w:rsidRPr="00FE0FBE" w:rsidTr="00EA4C86">
        <w:tc>
          <w:tcPr>
            <w:tcW w:w="535" w:type="dxa"/>
            <w:vMerge w:val="restart"/>
          </w:tcPr>
          <w:p w:rsidR="0045798B" w:rsidRPr="00FE0FBE" w:rsidRDefault="0045798B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FE0FBE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2</w:t>
            </w:r>
          </w:p>
        </w:tc>
        <w:tc>
          <w:tcPr>
            <w:tcW w:w="1983" w:type="dxa"/>
            <w:vMerge w:val="restart"/>
          </w:tcPr>
          <w:p w:rsidR="0045798B" w:rsidRPr="00FE0FBE" w:rsidRDefault="0045798B" w:rsidP="00D40AD3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  <w:color w:val="auto"/>
                <w:lang w:eastAsia="en-US" w:bidi="ar-SA"/>
              </w:rPr>
            </w:pPr>
            <w:r w:rsidRPr="00FE0FBE">
              <w:rPr>
                <w:rStyle w:val="2105pt"/>
              </w:rPr>
              <w:t>Выполнение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сторонами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мероприятий по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технологическому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присоединению,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предусмотренных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договором</w:t>
            </w:r>
          </w:p>
        </w:tc>
        <w:tc>
          <w:tcPr>
            <w:tcW w:w="2693" w:type="dxa"/>
            <w:vMerge w:val="restart"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694" w:type="dxa"/>
          </w:tcPr>
          <w:p w:rsidR="0045798B" w:rsidRPr="00FE0FBE" w:rsidRDefault="0045798B" w:rsidP="00D40AD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2.1. Оплата услуг по договору об осуществлении технологического присоединения</w:t>
            </w:r>
          </w:p>
        </w:tc>
        <w:tc>
          <w:tcPr>
            <w:tcW w:w="2645" w:type="dxa"/>
            <w:vAlign w:val="bottom"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111" w:type="dxa"/>
            <w:vMerge w:val="restart"/>
          </w:tcPr>
          <w:p w:rsidR="0045798B" w:rsidRPr="00FE0FBE" w:rsidRDefault="0045798B" w:rsidP="00D40AD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В соответствии с условиями договора</w:t>
            </w:r>
          </w:p>
        </w:tc>
        <w:tc>
          <w:tcPr>
            <w:tcW w:w="2331" w:type="dxa"/>
            <w:vMerge w:val="restart"/>
          </w:tcPr>
          <w:p w:rsidR="0045798B" w:rsidRPr="00FE0FBE" w:rsidRDefault="0045798B" w:rsidP="00B24E69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45798B" w:rsidRPr="00FE0FBE" w:rsidTr="00EA4C86">
        <w:tc>
          <w:tcPr>
            <w:tcW w:w="535" w:type="dxa"/>
            <w:vMerge/>
          </w:tcPr>
          <w:p w:rsidR="0045798B" w:rsidRPr="00FE0FBE" w:rsidRDefault="0045798B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3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4" w:type="dxa"/>
          </w:tcPr>
          <w:p w:rsidR="0045798B" w:rsidRPr="00FE0FBE" w:rsidRDefault="0045798B" w:rsidP="00D40AD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2.2. Выполнение сетевой организацией мероприятий, предусмотренных договором</w:t>
            </w:r>
          </w:p>
        </w:tc>
        <w:tc>
          <w:tcPr>
            <w:tcW w:w="2645" w:type="dxa"/>
            <w:vAlign w:val="bottom"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111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331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</w:tr>
      <w:tr w:rsidR="0045798B" w:rsidRPr="00FE0FBE" w:rsidTr="00EA4C86">
        <w:tc>
          <w:tcPr>
            <w:tcW w:w="535" w:type="dxa"/>
            <w:vMerge/>
          </w:tcPr>
          <w:p w:rsidR="0045798B" w:rsidRPr="00FE0FBE" w:rsidRDefault="0045798B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3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4" w:type="dxa"/>
          </w:tcPr>
          <w:p w:rsidR="0045798B" w:rsidRPr="00FE0FBE" w:rsidRDefault="0045798B" w:rsidP="00D40AD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2.3. Выполнение заявителем мероприятий, предусмотренных договором</w:t>
            </w:r>
          </w:p>
        </w:tc>
        <w:tc>
          <w:tcPr>
            <w:tcW w:w="2645" w:type="dxa"/>
            <w:vAlign w:val="bottom"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111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331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</w:tr>
      <w:tr w:rsidR="0045798B" w:rsidRPr="00FE0FBE" w:rsidTr="00EA4C86">
        <w:tc>
          <w:tcPr>
            <w:tcW w:w="535" w:type="dxa"/>
            <w:vMerge/>
          </w:tcPr>
          <w:p w:rsidR="0045798B" w:rsidRPr="00FE0FBE" w:rsidRDefault="0045798B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3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4" w:type="dxa"/>
          </w:tcPr>
          <w:p w:rsidR="0045798B" w:rsidRPr="00FE0FBE" w:rsidRDefault="0045798B" w:rsidP="00B24E69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2.4.Направление уведомления заявителем сетевой организации о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выполнении технических условий с необходимым пакетом документов</w:t>
            </w:r>
          </w:p>
        </w:tc>
        <w:tc>
          <w:tcPr>
            <w:tcW w:w="2645" w:type="dxa"/>
          </w:tcPr>
          <w:p w:rsidR="0045798B" w:rsidRPr="00FE0FBE" w:rsidRDefault="0045798B" w:rsidP="00B24E6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Письменное уведомление о выполнении технических условий с приложением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необходимых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документов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 xml:space="preserve">а) копии сертификатов соответствия на </w:t>
            </w:r>
            <w:proofErr w:type="spellStart"/>
            <w:proofErr w:type="gramStart"/>
            <w:r w:rsidRPr="00FE0FBE">
              <w:rPr>
                <w:rStyle w:val="2105pt"/>
              </w:rPr>
              <w:t>электрооборудовани</w:t>
            </w:r>
            <w:proofErr w:type="spellEnd"/>
            <w:r w:rsidRPr="00FE0FBE">
              <w:rPr>
                <w:rStyle w:val="2105pt"/>
              </w:rPr>
              <w:t xml:space="preserve"> е</w:t>
            </w:r>
            <w:proofErr w:type="gramEnd"/>
            <w:r w:rsidRPr="00FE0FBE">
              <w:rPr>
                <w:rStyle w:val="2105pt"/>
              </w:rPr>
              <w:t xml:space="preserve"> (если оборудование подлежит обязательной сертификации) и (или)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сопроводительной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технической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документации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(технические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паспорта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оборудования),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lastRenderedPageBreak/>
              <w:t>содержащей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сведения о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сертификации;</w:t>
            </w:r>
          </w:p>
          <w:p w:rsidR="0045798B" w:rsidRPr="00FE0FBE" w:rsidRDefault="0045798B" w:rsidP="00B24E6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в) документы,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содержащие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информацию о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результатах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проведения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пусконаладочных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 xml:space="preserve">работ, </w:t>
            </w:r>
            <w:proofErr w:type="spellStart"/>
            <w:proofErr w:type="gramStart"/>
            <w:r w:rsidRPr="00FE0FBE">
              <w:rPr>
                <w:rStyle w:val="2105pt"/>
              </w:rPr>
              <w:t>приемо</w:t>
            </w:r>
            <w:proofErr w:type="spellEnd"/>
            <w:r w:rsidRPr="00FE0FBE">
              <w:rPr>
                <w:rStyle w:val="2105pt"/>
              </w:rPr>
              <w:t>-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сдаточных</w:t>
            </w:r>
            <w:proofErr w:type="gramEnd"/>
            <w:r w:rsidRPr="00FE0FBE">
              <w:rPr>
                <w:rStyle w:val="2105pt"/>
              </w:rPr>
              <w:t xml:space="preserve"> и иных испытаний;</w:t>
            </w:r>
          </w:p>
          <w:p w:rsidR="0045798B" w:rsidRPr="00FE0FBE" w:rsidRDefault="0045798B" w:rsidP="00B24E69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rStyle w:val="2105pt"/>
                <w:vertAlign w:val="superscript"/>
              </w:rPr>
            </w:pPr>
            <w:r w:rsidRPr="00FE0FBE">
              <w:rPr>
                <w:rStyle w:val="2105pt"/>
              </w:rPr>
              <w:t>г) нормальные (временные нормальные) схемы электрических соединений объекта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электроэнергетики</w:t>
            </w:r>
            <w:proofErr w:type="gramStart"/>
            <w:r w:rsidRPr="00FE0FBE">
              <w:rPr>
                <w:rStyle w:val="2105pt"/>
                <w:vertAlign w:val="superscript"/>
              </w:rPr>
              <w:t>1</w:t>
            </w:r>
            <w:proofErr w:type="gramEnd"/>
          </w:p>
        </w:tc>
        <w:tc>
          <w:tcPr>
            <w:tcW w:w="2111" w:type="dxa"/>
          </w:tcPr>
          <w:p w:rsidR="0045798B" w:rsidRPr="00FE0FBE" w:rsidRDefault="0045798B" w:rsidP="00B24E69">
            <w:pPr>
              <w:pStyle w:val="20"/>
              <w:shd w:val="clear" w:color="auto" w:fill="auto"/>
              <w:spacing w:before="0" w:line="288" w:lineRule="exact"/>
              <w:ind w:firstLine="0"/>
              <w:rPr>
                <w:rStyle w:val="2105pt"/>
                <w:color w:val="auto"/>
                <w:lang w:eastAsia="en-US" w:bidi="ar-SA"/>
              </w:rPr>
            </w:pPr>
            <w:r w:rsidRPr="00FE0FBE">
              <w:rPr>
                <w:rStyle w:val="2105pt"/>
              </w:rPr>
              <w:lastRenderedPageBreak/>
              <w:t>После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выполнения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технических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условий</w:t>
            </w:r>
          </w:p>
        </w:tc>
        <w:tc>
          <w:tcPr>
            <w:tcW w:w="2331" w:type="dxa"/>
          </w:tcPr>
          <w:p w:rsidR="0045798B" w:rsidRPr="00FE0FBE" w:rsidRDefault="0045798B" w:rsidP="0045798B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Пункты 85, 86 Правил технологического присоединения, утв. Постановлением Российской Федерации от 27.12.2004 № 861</w:t>
            </w:r>
          </w:p>
        </w:tc>
      </w:tr>
      <w:tr w:rsidR="00F02999" w:rsidRPr="00FE0FBE" w:rsidTr="00EA4C86">
        <w:tc>
          <w:tcPr>
            <w:tcW w:w="535" w:type="dxa"/>
            <w:vMerge w:val="restart"/>
          </w:tcPr>
          <w:p w:rsidR="00F02999" w:rsidRPr="00FE0FBE" w:rsidRDefault="00F02999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FE0FBE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3</w:t>
            </w:r>
          </w:p>
        </w:tc>
        <w:tc>
          <w:tcPr>
            <w:tcW w:w="1983" w:type="dxa"/>
            <w:vMerge w:val="restart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Проверка выполнения технических условий</w:t>
            </w:r>
          </w:p>
        </w:tc>
        <w:tc>
          <w:tcPr>
            <w:tcW w:w="2693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Направление заявителем сетевой организацией уведомления о выполнении технических условий</w:t>
            </w:r>
          </w:p>
        </w:tc>
        <w:tc>
          <w:tcPr>
            <w:tcW w:w="2694" w:type="dxa"/>
          </w:tcPr>
          <w:p w:rsidR="00F02999" w:rsidRPr="00FE0FBE" w:rsidRDefault="00F02999" w:rsidP="00D40AD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3.1. Проверка соответствия технических решений, параметров оборудования (устройств</w:t>
            </w:r>
            <w:proofErr w:type="gramStart"/>
            <w:r w:rsidRPr="00FE0FBE">
              <w:rPr>
                <w:rStyle w:val="2105pt"/>
              </w:rPr>
              <w:t>)и</w:t>
            </w:r>
            <w:proofErr w:type="gramEnd"/>
            <w:r w:rsidRPr="00FE0FBE">
              <w:rPr>
                <w:rStyle w:val="2105pt"/>
              </w:rPr>
              <w:t xml:space="preserve">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2645" w:type="dxa"/>
            <w:vAlign w:val="bottom"/>
          </w:tcPr>
          <w:p w:rsidR="00F02999" w:rsidRPr="00FE0FBE" w:rsidRDefault="00F02999" w:rsidP="0045798B">
            <w:pPr>
              <w:pStyle w:val="20"/>
              <w:shd w:val="clear" w:color="auto" w:fill="auto"/>
              <w:spacing w:before="0" w:after="180" w:line="288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Акт выполнения технических условий в письменной форме.</w:t>
            </w:r>
          </w:p>
          <w:p w:rsidR="00F02999" w:rsidRPr="00FE0FBE" w:rsidRDefault="00F02999" w:rsidP="00F02999">
            <w:pPr>
              <w:pStyle w:val="20"/>
              <w:shd w:val="clear" w:color="auto" w:fill="auto"/>
              <w:spacing w:before="180" w:line="288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выполнения технических условий</w:t>
            </w:r>
          </w:p>
        </w:tc>
        <w:tc>
          <w:tcPr>
            <w:tcW w:w="2111" w:type="dxa"/>
          </w:tcPr>
          <w:p w:rsidR="00F02999" w:rsidRPr="00FE0FBE" w:rsidRDefault="00F0299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в течение 10 дней со дня получения от заявителя документов</w:t>
            </w:r>
          </w:p>
        </w:tc>
        <w:tc>
          <w:tcPr>
            <w:tcW w:w="2331" w:type="dxa"/>
          </w:tcPr>
          <w:p w:rsidR="00F02999" w:rsidRPr="00FE0FBE" w:rsidRDefault="00F02999" w:rsidP="00B24E69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Пункты 83-89 Правил технологического присоединения, утв. Постановлением Российской Федерации от 27.12.2004 № 861</w:t>
            </w:r>
          </w:p>
        </w:tc>
      </w:tr>
      <w:tr w:rsidR="00F02999" w:rsidRPr="00FE0FBE" w:rsidTr="00EA4C86">
        <w:trPr>
          <w:trHeight w:val="818"/>
        </w:trPr>
        <w:tc>
          <w:tcPr>
            <w:tcW w:w="535" w:type="dxa"/>
            <w:vMerge/>
          </w:tcPr>
          <w:p w:rsidR="00F02999" w:rsidRPr="00FE0FBE" w:rsidRDefault="00F02999" w:rsidP="00F0299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</w:p>
        </w:tc>
        <w:tc>
          <w:tcPr>
            <w:tcW w:w="2693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20 </w:t>
            </w:r>
            <w:proofErr w:type="spellStart"/>
            <w:r w:rsidRPr="00FE0FBE">
              <w:rPr>
                <w:rStyle w:val="2105pt"/>
              </w:rPr>
              <w:lastRenderedPageBreak/>
              <w:t>кВ</w:t>
            </w:r>
            <w:proofErr w:type="spellEnd"/>
            <w:r w:rsidRPr="00FE0FBE">
              <w:rPr>
                <w:rStyle w:val="2105pt"/>
              </w:rPr>
              <w:t xml:space="preserve"> включительно</w:t>
            </w:r>
          </w:p>
        </w:tc>
        <w:tc>
          <w:tcPr>
            <w:tcW w:w="2694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lastRenderedPageBreak/>
              <w:t xml:space="preserve">3.2. Заявитель направляет в адрес органа федерального государственного энергетического надзора уведомление о готовности на ввод в эксплуатацию объектов и прилагаемые к </w:t>
            </w:r>
            <w:r w:rsidRPr="00FE0FBE">
              <w:rPr>
                <w:rStyle w:val="2105pt"/>
              </w:rPr>
              <w:lastRenderedPageBreak/>
              <w:t>нему документы.</w:t>
            </w:r>
          </w:p>
        </w:tc>
        <w:tc>
          <w:tcPr>
            <w:tcW w:w="2645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lastRenderedPageBreak/>
              <w:t>Письменное уведомление способом, позволяющим установить дату отправки и получения уведомления</w:t>
            </w:r>
          </w:p>
        </w:tc>
        <w:tc>
          <w:tcPr>
            <w:tcW w:w="2111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в течение 5 дней со дня оформления акта о выполнении технических условий</w:t>
            </w:r>
          </w:p>
        </w:tc>
        <w:tc>
          <w:tcPr>
            <w:tcW w:w="2331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Пункты 18(1) - 18(3) Правил технологического присоединения, утв. Постановлением Российской Федерации от 27.12.2004 № 861</w:t>
            </w:r>
          </w:p>
        </w:tc>
      </w:tr>
      <w:tr w:rsidR="00F02999" w:rsidRPr="00FE0FBE" w:rsidTr="00EA4C86">
        <w:tc>
          <w:tcPr>
            <w:tcW w:w="535" w:type="dxa"/>
            <w:vMerge/>
          </w:tcPr>
          <w:p w:rsidR="00F02999" w:rsidRPr="00FE0FBE" w:rsidRDefault="00F02999" w:rsidP="00F0299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</w:p>
        </w:tc>
        <w:tc>
          <w:tcPr>
            <w:tcW w:w="2693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2694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3.3. Повторный осмотр электроустановки заявителя</w:t>
            </w:r>
          </w:p>
        </w:tc>
        <w:tc>
          <w:tcPr>
            <w:tcW w:w="2645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Акт выполнения технических условий в письменной форме.</w:t>
            </w:r>
          </w:p>
        </w:tc>
        <w:tc>
          <w:tcPr>
            <w:tcW w:w="2111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Не позднее 3 рабочих дней после получения </w:t>
            </w:r>
            <w:proofErr w:type="gramStart"/>
            <w:r w:rsidRPr="00FE0FBE">
              <w:rPr>
                <w:rStyle w:val="2105pt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FE0FBE">
              <w:rPr>
                <w:rStyle w:val="2105pt"/>
              </w:rPr>
              <w:t>.</w:t>
            </w:r>
          </w:p>
        </w:tc>
        <w:tc>
          <w:tcPr>
            <w:tcW w:w="2331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Пункты 89 Правил технологического присоединения, утв. Постановлением Российской Федерации от 27.12.2004 № 861</w:t>
            </w:r>
          </w:p>
        </w:tc>
      </w:tr>
      <w:tr w:rsidR="00F02999" w:rsidRPr="00FE0FBE" w:rsidTr="00EA4C86">
        <w:tc>
          <w:tcPr>
            <w:tcW w:w="535" w:type="dxa"/>
            <w:vMerge/>
          </w:tcPr>
          <w:p w:rsidR="00F02999" w:rsidRPr="00FE0FBE" w:rsidRDefault="00F02999" w:rsidP="00F0299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</w:p>
        </w:tc>
        <w:tc>
          <w:tcPr>
            <w:tcW w:w="2693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</w:p>
        </w:tc>
        <w:tc>
          <w:tcPr>
            <w:tcW w:w="2694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3.4. Допуск в эксплуатацию прибора учета.</w:t>
            </w:r>
          </w:p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Подписание сторонами и передача Акт допуска в эксплуатацию прибора учета.</w:t>
            </w:r>
          </w:p>
        </w:tc>
        <w:tc>
          <w:tcPr>
            <w:tcW w:w="2645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Акт допуска в эксплуатацию прибора учета в письменной форме</w:t>
            </w:r>
          </w:p>
        </w:tc>
        <w:tc>
          <w:tcPr>
            <w:tcW w:w="2111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В день проведения проверки</w:t>
            </w:r>
          </w:p>
        </w:tc>
        <w:tc>
          <w:tcPr>
            <w:tcW w:w="2331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Раздел Х Основ функционирования розничных рынков электрической энергии, </w:t>
            </w:r>
            <w:r w:rsidRPr="00FE0FBE">
              <w:rPr>
                <w:sz w:val="21"/>
                <w:szCs w:val="21"/>
              </w:rPr>
              <w:t>утв. Постановлением Правительства РФ от 04.05.2012 № 442</w:t>
            </w:r>
          </w:p>
        </w:tc>
      </w:tr>
      <w:tr w:rsidR="00F02999" w:rsidRPr="00FE0FBE" w:rsidTr="00EA4C86">
        <w:tc>
          <w:tcPr>
            <w:tcW w:w="535" w:type="dxa"/>
            <w:vMerge/>
          </w:tcPr>
          <w:p w:rsidR="00F02999" w:rsidRPr="00FE0FBE" w:rsidRDefault="00F02999" w:rsidP="00F0299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</w:p>
        </w:tc>
        <w:tc>
          <w:tcPr>
            <w:tcW w:w="2693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В случае выполнения заявителем требований технических условий</w:t>
            </w:r>
          </w:p>
        </w:tc>
        <w:tc>
          <w:tcPr>
            <w:tcW w:w="2694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3.5. Направление (выдача) заявителю Акта о выполнении технических условий в 2 экземплярах</w:t>
            </w:r>
          </w:p>
        </w:tc>
        <w:tc>
          <w:tcPr>
            <w:tcW w:w="2645" w:type="dxa"/>
          </w:tcPr>
          <w:p w:rsidR="00F02999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Акт о выполнении технических условий в письменной форме направляется способом, позволяющим подтвердить факт получения, или выдаются заявителю в офисе обслуживания потребителей</w:t>
            </w:r>
          </w:p>
          <w:p w:rsidR="000045FE" w:rsidRPr="00FE0FBE" w:rsidRDefault="000045FE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</w:p>
        </w:tc>
        <w:tc>
          <w:tcPr>
            <w:tcW w:w="2111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3-дневный срок после проведения осмотра</w:t>
            </w:r>
          </w:p>
        </w:tc>
        <w:tc>
          <w:tcPr>
            <w:tcW w:w="2331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Пункт 88 </w:t>
            </w:r>
            <w:r w:rsidR="00EA4C86" w:rsidRPr="00FE0FBE">
              <w:rPr>
                <w:rStyle w:val="2105pt"/>
              </w:rPr>
              <w:t>Правил технологического присоединения, утв. Постановлением Российской Федерации от 27.12.2004 № 861</w:t>
            </w:r>
          </w:p>
        </w:tc>
      </w:tr>
      <w:tr w:rsidR="000045FE" w:rsidRPr="00FE0FBE" w:rsidTr="00EA4C86">
        <w:tc>
          <w:tcPr>
            <w:tcW w:w="535" w:type="dxa"/>
            <w:vMerge w:val="restart"/>
          </w:tcPr>
          <w:p w:rsidR="000045FE" w:rsidRPr="00FE0FBE" w:rsidRDefault="000045FE" w:rsidP="00F0299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 w:val="restart"/>
          </w:tcPr>
          <w:p w:rsidR="000045FE" w:rsidRPr="00FE0FBE" w:rsidRDefault="000045FE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</w:p>
        </w:tc>
        <w:tc>
          <w:tcPr>
            <w:tcW w:w="2693" w:type="dxa"/>
          </w:tcPr>
          <w:p w:rsidR="000045FE" w:rsidRPr="00FE0FBE" w:rsidRDefault="000045FE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</w:p>
        </w:tc>
        <w:tc>
          <w:tcPr>
            <w:tcW w:w="2694" w:type="dxa"/>
          </w:tcPr>
          <w:p w:rsidR="000045FE" w:rsidRPr="00FE0FBE" w:rsidRDefault="000045FE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3.6.  Заявитель возвращает в сетевую организацию 1 экземпляр подписанного со своей стороны акта о выполнении технических условий</w:t>
            </w:r>
          </w:p>
        </w:tc>
        <w:tc>
          <w:tcPr>
            <w:tcW w:w="2645" w:type="dxa"/>
          </w:tcPr>
          <w:p w:rsidR="000045FE" w:rsidRPr="00FE0FBE" w:rsidRDefault="000045FE" w:rsidP="000045FE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Подписанный </w:t>
            </w:r>
            <w:r w:rsidRPr="00FE0FBE">
              <w:rPr>
                <w:rStyle w:val="2105pt"/>
              </w:rPr>
              <w:t xml:space="preserve">Акт о выполнении технических условий в письменной форме направляется способом, позволяющим подтвердить факт </w:t>
            </w:r>
            <w:r>
              <w:rPr>
                <w:rStyle w:val="2105pt"/>
              </w:rPr>
              <w:t>получения</w:t>
            </w:r>
          </w:p>
        </w:tc>
        <w:tc>
          <w:tcPr>
            <w:tcW w:w="2111" w:type="dxa"/>
          </w:tcPr>
          <w:p w:rsidR="000045FE" w:rsidRPr="00FE0FBE" w:rsidRDefault="000045FE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2331" w:type="dxa"/>
          </w:tcPr>
          <w:p w:rsidR="000045FE" w:rsidRDefault="000045FE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Пункт 88 Правил технологического присоединения, утв. Постановлением Российской Федерации от 27.12.2004 № 8</w:t>
            </w:r>
          </w:p>
          <w:p w:rsidR="000045FE" w:rsidRPr="00FE0FBE" w:rsidRDefault="000045FE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61</w:t>
            </w:r>
          </w:p>
        </w:tc>
      </w:tr>
      <w:tr w:rsidR="000045FE" w:rsidRPr="00FE0FBE" w:rsidTr="00EA4C86">
        <w:tc>
          <w:tcPr>
            <w:tcW w:w="535" w:type="dxa"/>
            <w:vMerge/>
          </w:tcPr>
          <w:p w:rsidR="000045FE" w:rsidRPr="00FE0FBE" w:rsidRDefault="000045FE" w:rsidP="00F0299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0045FE" w:rsidRPr="00FE0FBE" w:rsidRDefault="000045FE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</w:p>
        </w:tc>
        <w:tc>
          <w:tcPr>
            <w:tcW w:w="2693" w:type="dxa"/>
          </w:tcPr>
          <w:p w:rsidR="000045FE" w:rsidRPr="00FE0FBE" w:rsidRDefault="000045FE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>
              <w:t>При необходимости получения заявителем разрешения органа федерального государственного энергетического надзора на допуск</w:t>
            </w:r>
            <w:r>
              <w:t xml:space="preserve"> в эксплуатацию энергопринимающ</w:t>
            </w:r>
            <w:r>
              <w:t>их установок</w:t>
            </w:r>
          </w:p>
        </w:tc>
        <w:tc>
          <w:tcPr>
            <w:tcW w:w="2694" w:type="dxa"/>
          </w:tcPr>
          <w:p w:rsidR="000045FE" w:rsidRPr="000045FE" w:rsidRDefault="000045FE" w:rsidP="000045FE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105pt"/>
              </w:rPr>
              <w:t xml:space="preserve">3.7. </w:t>
            </w:r>
            <w:r>
              <w:t>Получение разрешения органа федерального государственного энергетического надзора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</w:t>
            </w:r>
          </w:p>
        </w:tc>
        <w:tc>
          <w:tcPr>
            <w:tcW w:w="2645" w:type="dxa"/>
          </w:tcPr>
          <w:p w:rsidR="000045FE" w:rsidRDefault="000045FE" w:rsidP="000045FE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>
              <w:t>Письменное разрешение органа федерального государственного энергетического надзора на допуск в эксплуатацию</w:t>
            </w:r>
          </w:p>
        </w:tc>
        <w:tc>
          <w:tcPr>
            <w:tcW w:w="2111" w:type="dxa"/>
          </w:tcPr>
          <w:p w:rsidR="000045FE" w:rsidRDefault="000045FE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>
              <w:t>После выполнения технических условий</w:t>
            </w:r>
          </w:p>
        </w:tc>
        <w:tc>
          <w:tcPr>
            <w:tcW w:w="2331" w:type="dxa"/>
          </w:tcPr>
          <w:p w:rsidR="000045FE" w:rsidRPr="00FE0FBE" w:rsidRDefault="000045FE" w:rsidP="000045FE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Пункт </w:t>
            </w:r>
            <w:r>
              <w:rPr>
                <w:rStyle w:val="2105pt"/>
              </w:rPr>
              <w:t xml:space="preserve">7 г) </w:t>
            </w:r>
            <w:r w:rsidRPr="00FE0FBE">
              <w:rPr>
                <w:rStyle w:val="2105pt"/>
              </w:rPr>
              <w:t xml:space="preserve"> Правил технологического присоединения, утв. Постановлением Российской Федерации от 27.12.2004 № 861</w:t>
            </w:r>
          </w:p>
        </w:tc>
      </w:tr>
      <w:tr w:rsidR="000045FE" w:rsidRPr="00FE0FBE" w:rsidTr="00EA4C86">
        <w:tc>
          <w:tcPr>
            <w:tcW w:w="535" w:type="dxa"/>
            <w:vMerge w:val="restart"/>
          </w:tcPr>
          <w:p w:rsidR="000045FE" w:rsidRPr="00FE0FBE" w:rsidRDefault="000045FE" w:rsidP="00F0299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983" w:type="dxa"/>
            <w:vMerge w:val="restart"/>
          </w:tcPr>
          <w:p w:rsidR="000045FE" w:rsidRPr="00FE0FBE" w:rsidRDefault="000045FE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Присоединение объектов заявителя к электрическим сетям </w:t>
            </w:r>
          </w:p>
        </w:tc>
        <w:tc>
          <w:tcPr>
            <w:tcW w:w="2693" w:type="dxa"/>
            <w:vMerge w:val="restart"/>
          </w:tcPr>
          <w:p w:rsidR="000045FE" w:rsidRDefault="000045FE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</w:p>
        </w:tc>
        <w:tc>
          <w:tcPr>
            <w:tcW w:w="2694" w:type="dxa"/>
          </w:tcPr>
          <w:p w:rsidR="000045FE" w:rsidRDefault="000045FE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251C7">
              <w:rPr>
                <w:rStyle w:val="2105pt"/>
              </w:rPr>
              <w:t>4.1 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645" w:type="dxa"/>
          </w:tcPr>
          <w:p w:rsidR="000045FE" w:rsidRDefault="000045FE" w:rsidP="000045FE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</w:p>
        </w:tc>
        <w:tc>
          <w:tcPr>
            <w:tcW w:w="2111" w:type="dxa"/>
          </w:tcPr>
          <w:p w:rsidR="000045FE" w:rsidRPr="00F251C7" w:rsidRDefault="000045FE" w:rsidP="00FA4F96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В соответствии с условиями договора</w:t>
            </w:r>
          </w:p>
        </w:tc>
        <w:tc>
          <w:tcPr>
            <w:tcW w:w="2331" w:type="dxa"/>
          </w:tcPr>
          <w:p w:rsidR="000045FE" w:rsidRPr="00F251C7" w:rsidRDefault="000045FE" w:rsidP="00FA4F96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Пункты 7, 18 Правил технологического присоединения, утв. Постановлением Российской Федерации от 27.12.2004 № 861</w:t>
            </w:r>
          </w:p>
        </w:tc>
      </w:tr>
      <w:tr w:rsidR="000045FE" w:rsidRPr="00FE0FBE" w:rsidTr="00EA4C86">
        <w:tc>
          <w:tcPr>
            <w:tcW w:w="535" w:type="dxa"/>
            <w:vMerge/>
          </w:tcPr>
          <w:p w:rsidR="000045FE" w:rsidRDefault="000045FE" w:rsidP="00F0299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0045FE" w:rsidRDefault="000045FE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</w:p>
        </w:tc>
        <w:tc>
          <w:tcPr>
            <w:tcW w:w="2693" w:type="dxa"/>
            <w:vMerge/>
          </w:tcPr>
          <w:p w:rsidR="000045FE" w:rsidRDefault="000045FE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</w:p>
        </w:tc>
        <w:tc>
          <w:tcPr>
            <w:tcW w:w="2694" w:type="dxa"/>
          </w:tcPr>
          <w:p w:rsidR="000045FE" w:rsidRPr="00F251C7" w:rsidRDefault="000045FE" w:rsidP="00FA4F96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4.2. Оформление сетевой организации и направление (выдача) заявителю: Акта об осуществлении</w:t>
            </w:r>
            <w:r w:rsidRPr="00F251C7">
              <w:rPr>
                <w:sz w:val="21"/>
                <w:szCs w:val="21"/>
              </w:rPr>
              <w:t xml:space="preserve"> </w:t>
            </w:r>
            <w:r w:rsidRPr="00F251C7">
              <w:rPr>
                <w:rStyle w:val="2105pt"/>
              </w:rPr>
              <w:t>технологического</w:t>
            </w:r>
            <w:r w:rsidRPr="00F251C7">
              <w:rPr>
                <w:sz w:val="21"/>
                <w:szCs w:val="21"/>
              </w:rPr>
              <w:t xml:space="preserve"> </w:t>
            </w:r>
            <w:r w:rsidRPr="00F251C7">
              <w:rPr>
                <w:rStyle w:val="2105pt"/>
              </w:rPr>
              <w:t>присоединения</w:t>
            </w:r>
          </w:p>
        </w:tc>
        <w:tc>
          <w:tcPr>
            <w:tcW w:w="2645" w:type="dxa"/>
          </w:tcPr>
          <w:p w:rsidR="000045FE" w:rsidRPr="00F251C7" w:rsidRDefault="000045FE" w:rsidP="00FA4F96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Подписанные со стороны сетевой организации Акты в письменной форме</w:t>
            </w:r>
            <w:r w:rsidRPr="00F251C7">
              <w:rPr>
                <w:sz w:val="21"/>
                <w:szCs w:val="21"/>
              </w:rPr>
              <w:t xml:space="preserve"> </w:t>
            </w:r>
            <w:r w:rsidRPr="00F251C7">
              <w:rPr>
                <w:rStyle w:val="2105pt"/>
              </w:rPr>
              <w:t xml:space="preserve">направляются способом, позволяющим подтвердить факт </w:t>
            </w:r>
            <w:r w:rsidRPr="00F251C7">
              <w:rPr>
                <w:rStyle w:val="2105pt"/>
              </w:rPr>
              <w:lastRenderedPageBreak/>
              <w:t>получения, или выдаются заявителю в офисе обслуживания потребителей</w:t>
            </w:r>
          </w:p>
        </w:tc>
        <w:tc>
          <w:tcPr>
            <w:tcW w:w="2111" w:type="dxa"/>
          </w:tcPr>
          <w:p w:rsidR="000045FE" w:rsidRPr="00F251C7" w:rsidRDefault="000045FE" w:rsidP="00FA4F96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lastRenderedPageBreak/>
              <w:t>В соответствии с условиями договора</w:t>
            </w:r>
          </w:p>
        </w:tc>
        <w:tc>
          <w:tcPr>
            <w:tcW w:w="2331" w:type="dxa"/>
          </w:tcPr>
          <w:p w:rsidR="000045FE" w:rsidRPr="00F251C7" w:rsidRDefault="000045FE" w:rsidP="00FA4F96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Пункт 19 Правил технологического присоединения, утв. Постановлением Российской Федерации от 27.12.2004 № 861</w:t>
            </w:r>
          </w:p>
        </w:tc>
      </w:tr>
      <w:tr w:rsidR="000045FE" w:rsidRPr="00FE0FBE" w:rsidTr="00343201">
        <w:tc>
          <w:tcPr>
            <w:tcW w:w="535" w:type="dxa"/>
            <w:vMerge/>
          </w:tcPr>
          <w:p w:rsidR="000045FE" w:rsidRDefault="000045FE" w:rsidP="00F0299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0045FE" w:rsidRDefault="000045FE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</w:p>
        </w:tc>
        <w:tc>
          <w:tcPr>
            <w:tcW w:w="2693" w:type="dxa"/>
            <w:vMerge/>
          </w:tcPr>
          <w:p w:rsidR="000045FE" w:rsidRDefault="000045FE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</w:p>
        </w:tc>
        <w:tc>
          <w:tcPr>
            <w:tcW w:w="2694" w:type="dxa"/>
          </w:tcPr>
          <w:p w:rsidR="000045FE" w:rsidRPr="00F251C7" w:rsidRDefault="000045FE" w:rsidP="00FA4F96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 xml:space="preserve">4.3. Направление сетевой организацией подписанных с заявителем актов в </w:t>
            </w:r>
            <w:proofErr w:type="spellStart"/>
            <w:r w:rsidRPr="00F251C7">
              <w:rPr>
                <w:rStyle w:val="2105pt"/>
              </w:rPr>
              <w:t>энергосбытовую</w:t>
            </w:r>
            <w:proofErr w:type="spellEnd"/>
            <w:r w:rsidRPr="00F251C7">
              <w:rPr>
                <w:rStyle w:val="2105pt"/>
              </w:rPr>
              <w:t xml:space="preserve"> организацию</w:t>
            </w:r>
          </w:p>
        </w:tc>
        <w:tc>
          <w:tcPr>
            <w:tcW w:w="2645" w:type="dxa"/>
          </w:tcPr>
          <w:p w:rsidR="000045FE" w:rsidRPr="00F251C7" w:rsidRDefault="000045FE" w:rsidP="00FA4F96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В письменной или электронной форме</w:t>
            </w:r>
          </w:p>
        </w:tc>
        <w:tc>
          <w:tcPr>
            <w:tcW w:w="2111" w:type="dxa"/>
            <w:vAlign w:val="bottom"/>
          </w:tcPr>
          <w:p w:rsidR="000045FE" w:rsidRPr="00F251C7" w:rsidRDefault="000045FE" w:rsidP="00FA4F96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В течение 2 рабочих дней после</w:t>
            </w:r>
            <w:r>
              <w:rPr>
                <w:sz w:val="21"/>
                <w:szCs w:val="21"/>
              </w:rPr>
              <w:t xml:space="preserve"> </w:t>
            </w:r>
            <w:r w:rsidRPr="00F251C7">
              <w:rPr>
                <w:rStyle w:val="2105pt"/>
              </w:rPr>
              <w:t>предоставления подписанных заявителем актов в сетевую организацию.</w:t>
            </w:r>
          </w:p>
        </w:tc>
        <w:tc>
          <w:tcPr>
            <w:tcW w:w="2331" w:type="dxa"/>
          </w:tcPr>
          <w:p w:rsidR="000045FE" w:rsidRPr="00F251C7" w:rsidRDefault="000045FE" w:rsidP="00FA4F96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Пункт 19</w:t>
            </w:r>
            <w:r>
              <w:rPr>
                <w:rStyle w:val="2105pt"/>
              </w:rPr>
              <w:t xml:space="preserve"> (1)</w:t>
            </w:r>
            <w:r w:rsidRPr="00F251C7">
              <w:rPr>
                <w:rStyle w:val="2105pt"/>
              </w:rPr>
              <w:t xml:space="preserve"> Правил технологического присоединения, утв. Постановлением Российской Федерации от 27.12.2004 № 861</w:t>
            </w:r>
          </w:p>
        </w:tc>
      </w:tr>
    </w:tbl>
    <w:p w:rsidR="002841B4" w:rsidRDefault="002841B4" w:rsidP="002841B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45798B" w:rsidRDefault="00D75B12" w:rsidP="0045798B">
      <w:pPr>
        <w:pStyle w:val="22"/>
        <w:shd w:val="clear" w:color="auto" w:fill="auto"/>
        <w:tabs>
          <w:tab w:val="left" w:pos="682"/>
        </w:tabs>
      </w:pPr>
      <w:r>
        <w:t>1</w:t>
      </w:r>
      <w:r w:rsidR="0045798B">
        <w:t>) 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 w:rsidR="0045798B">
        <w:t xml:space="preserve"> В</w:t>
      </w:r>
      <w:proofErr w:type="gramEnd"/>
      <w:r w:rsidR="0045798B">
        <w:t>, осветительные установки, переносное электрооборудование и энергопринимающие устройства номинальным напряжением не выше 380 В.</w:t>
      </w:r>
      <w:bookmarkStart w:id="1" w:name="_GoBack"/>
      <w:bookmarkEnd w:id="1"/>
    </w:p>
    <w:sectPr w:rsidR="0045798B" w:rsidSect="00240ED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131"/>
    <w:multiLevelType w:val="multilevel"/>
    <w:tmpl w:val="C3C4C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6647F"/>
    <w:multiLevelType w:val="multilevel"/>
    <w:tmpl w:val="5DC02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D76EC"/>
    <w:multiLevelType w:val="multilevel"/>
    <w:tmpl w:val="095C6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6"/>
    <w:rsid w:val="000045FE"/>
    <w:rsid w:val="00032BC2"/>
    <w:rsid w:val="00036508"/>
    <w:rsid w:val="000B26B3"/>
    <w:rsid w:val="00240ED7"/>
    <w:rsid w:val="00241860"/>
    <w:rsid w:val="002669C5"/>
    <w:rsid w:val="002841B4"/>
    <w:rsid w:val="0045798B"/>
    <w:rsid w:val="00481970"/>
    <w:rsid w:val="00485B82"/>
    <w:rsid w:val="004C47C5"/>
    <w:rsid w:val="005042C8"/>
    <w:rsid w:val="00567C80"/>
    <w:rsid w:val="005C2086"/>
    <w:rsid w:val="005F7DC3"/>
    <w:rsid w:val="006259B1"/>
    <w:rsid w:val="00694580"/>
    <w:rsid w:val="00697396"/>
    <w:rsid w:val="00834207"/>
    <w:rsid w:val="008C1BF3"/>
    <w:rsid w:val="00AD3B59"/>
    <w:rsid w:val="00AF67F7"/>
    <w:rsid w:val="00B24E69"/>
    <w:rsid w:val="00B613D0"/>
    <w:rsid w:val="00B653BA"/>
    <w:rsid w:val="00C6360D"/>
    <w:rsid w:val="00CF6A51"/>
    <w:rsid w:val="00D40AD3"/>
    <w:rsid w:val="00D75B12"/>
    <w:rsid w:val="00D874BA"/>
    <w:rsid w:val="00E47E45"/>
    <w:rsid w:val="00EA4C86"/>
    <w:rsid w:val="00F02999"/>
    <w:rsid w:val="00F11231"/>
    <w:rsid w:val="00F251C7"/>
    <w:rsid w:val="00FB5D7E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"/>
    <w:basedOn w:val="1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3">
    <w:name w:val="Table Grid"/>
    <w:basedOn w:val="a1"/>
    <w:uiPriority w:val="59"/>
    <w:rsid w:val="0024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Полужирный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266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6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9C5"/>
    <w:pPr>
      <w:widowControl w:val="0"/>
      <w:shd w:val="clear" w:color="auto" w:fill="FFFFFF"/>
      <w:spacing w:before="12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Сноска_"/>
    <w:basedOn w:val="a0"/>
    <w:link w:val="a5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2669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69C5"/>
    <w:pPr>
      <w:widowControl w:val="0"/>
      <w:shd w:val="clear" w:color="auto" w:fill="FFFFFF"/>
      <w:spacing w:after="120" w:line="27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C2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Сноска (2)_"/>
    <w:basedOn w:val="a0"/>
    <w:link w:val="22"/>
    <w:rsid w:val="00457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45798B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"/>
    <w:basedOn w:val="1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3">
    <w:name w:val="Table Grid"/>
    <w:basedOn w:val="a1"/>
    <w:uiPriority w:val="59"/>
    <w:rsid w:val="0024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Полужирный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266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6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9C5"/>
    <w:pPr>
      <w:widowControl w:val="0"/>
      <w:shd w:val="clear" w:color="auto" w:fill="FFFFFF"/>
      <w:spacing w:before="12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Сноска_"/>
    <w:basedOn w:val="a0"/>
    <w:link w:val="a5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2669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69C5"/>
    <w:pPr>
      <w:widowControl w:val="0"/>
      <w:shd w:val="clear" w:color="auto" w:fill="FFFFFF"/>
      <w:spacing w:after="120" w:line="27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C2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Сноска (2)_"/>
    <w:basedOn w:val="a0"/>
    <w:link w:val="22"/>
    <w:rsid w:val="00457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45798B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2022-09-15T08:55:00Z</dcterms:created>
  <dcterms:modified xsi:type="dcterms:W3CDTF">2022-09-15T09:16:00Z</dcterms:modified>
</cp:coreProperties>
</file>